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DF0" w:rsidRPr="00513DF0" w:rsidRDefault="00513DF0" w:rsidP="00513DF0">
      <w:pPr>
        <w:spacing w:after="0" w:line="30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7"/>
          <w:szCs w:val="27"/>
          <w:lang w:eastAsia="it-IT"/>
        </w:rPr>
        <w:t>DOCUMENTO UNICO DI REGOLARITA’ CONTRIBUTIVA</w:t>
      </w:r>
    </w:p>
    <w:p w:rsidR="00513DF0" w:rsidRPr="00513DF0" w:rsidRDefault="00513DF0" w:rsidP="00513DF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FF8040"/>
          <w:sz w:val="27"/>
          <w:szCs w:val="27"/>
          <w:lang w:eastAsia="it-IT"/>
        </w:rPr>
        <w:t>COLLEGATI AL SITO DELLO</w:t>
      </w:r>
    </w:p>
    <w:p w:rsidR="00513DF0" w:rsidRPr="00513DF0" w:rsidRDefault="00513DF0" w:rsidP="00513DF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hyperlink r:id="rId5" w:history="1">
        <w:r>
          <w:rPr>
            <w:rFonts w:ascii="Arial" w:eastAsia="Times New Roman" w:hAnsi="Arial" w:cs="Arial"/>
            <w:noProof/>
            <w:color w:val="0000FF"/>
            <w:sz w:val="20"/>
            <w:szCs w:val="20"/>
            <w:lang w:eastAsia="it-IT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6.75pt;height:53.25pt">
              <v:imagedata r:id="rId6" o:title="DURC LOGO"/>
            </v:shape>
          </w:pict>
        </w:r>
      </w:hyperlink>
      <w:r w:rsidRPr="00513DF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 </w:t>
      </w:r>
    </w:p>
    <w:p w:rsidR="00513DF0" w:rsidRPr="00513DF0" w:rsidRDefault="00513DF0" w:rsidP="00513DF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 </w:t>
      </w:r>
    </w:p>
    <w:p w:rsidR="00513DF0" w:rsidRPr="00513DF0" w:rsidRDefault="00513DF0" w:rsidP="00513DF0">
      <w:pPr>
        <w:spacing w:before="100" w:beforeAutospacing="1" w:after="100" w:afterAutospacing="1" w:line="30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0"/>
          <w:szCs w:val="20"/>
          <w:lang w:eastAsia="it-IT"/>
        </w:rPr>
        <w:t> </w:t>
      </w: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AVVIO DEL RILASCIO DE</w:t>
      </w:r>
      <w:r>
        <w:rPr>
          <w:rFonts w:ascii="Arial" w:eastAsia="Times New Roman" w:hAnsi="Arial" w:cs="Arial"/>
          <w:color w:val="666666"/>
          <w:sz w:val="24"/>
          <w:szCs w:val="24"/>
          <w:lang w:eastAsia="it-IT"/>
        </w:rPr>
        <w:t>L DURC NELLA PROVINCIA DI AREZZO</w:t>
      </w:r>
    </w:p>
    <w:p w:rsidR="00513DF0" w:rsidRPr="00513DF0" w:rsidRDefault="00513DF0" w:rsidP="00513DF0">
      <w:pPr>
        <w:spacing w:after="0" w:line="300" w:lineRule="atLeast"/>
        <w:jc w:val="center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:rsidR="00513DF0" w:rsidRPr="00513DF0" w:rsidRDefault="00513DF0" w:rsidP="00513DF0">
      <w:pPr>
        <w:spacing w:after="0" w:line="300" w:lineRule="atLeast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:rsidR="00513DF0" w:rsidRPr="00513DF0" w:rsidRDefault="00513DF0" w:rsidP="00513DF0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Conclusa la fase di sperimentazione dal 1° gennaio 2006 il rilascio del DURC da parte di INPS, INAIL e Casse Edili verrà attivato sull’intero territorio nazionale.</w:t>
      </w:r>
    </w:p>
    <w:p w:rsidR="00513DF0" w:rsidRPr="00513DF0" w:rsidRDefault="00513DF0" w:rsidP="00513DF0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:rsidR="00513DF0" w:rsidRPr="00513DF0" w:rsidRDefault="00513DF0" w:rsidP="00513DF0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Le certificazioni relative ad imprese edili con dipendenti verranno rilasciate dallo SPORTELLO UNICO </w:t>
      </w:r>
      <w:proofErr w:type="gramStart"/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PREVIDENZIALE  istituito</w:t>
      </w:r>
      <w:proofErr w:type="gramEnd"/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 xml:space="preserve"> presso il F.A.L.E.A.  dove sarà possibile ricevere informazioni formative rivolte agli operatori che richiederanno il documento unico.</w:t>
      </w:r>
    </w:p>
    <w:p w:rsidR="00513DF0" w:rsidRPr="00513DF0" w:rsidRDefault="00513DF0" w:rsidP="00513DF0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</w:p>
    <w:p w:rsidR="00513DF0" w:rsidRPr="00513DF0" w:rsidRDefault="00513DF0" w:rsidP="00513DF0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Invitiamo i responsabili delle pubbliche amministrazioni, degli enti privati a rilevanza pubblica, le imprese e i consulenti del lavoro ad esaminare attentamente i quadri A, B e C con le relative istruzioni, poiché la grande maggioranza delle richieste di DURC dovrà essere inoltrata in via telematica ed il buon esito dell’operazione è vincolato alla corretta compilazione dei campi obbligatori.</w:t>
      </w:r>
    </w:p>
    <w:p w:rsidR="00513DF0" w:rsidRPr="00513DF0" w:rsidRDefault="00513DF0" w:rsidP="00513DF0">
      <w:pPr>
        <w:spacing w:after="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 </w:t>
      </w:r>
      <w:bookmarkStart w:id="0" w:name="_GoBack"/>
      <w:bookmarkEnd w:id="0"/>
    </w:p>
    <w:p w:rsidR="00513DF0" w:rsidRPr="00513DF0" w:rsidRDefault="00513DF0" w:rsidP="00513DF0">
      <w:pPr>
        <w:spacing w:after="120" w:line="300" w:lineRule="atLeast"/>
        <w:jc w:val="both"/>
        <w:rPr>
          <w:rFonts w:ascii="Arial" w:eastAsia="Times New Roman" w:hAnsi="Arial" w:cs="Arial"/>
          <w:color w:val="666666"/>
          <w:sz w:val="20"/>
          <w:szCs w:val="20"/>
          <w:lang w:eastAsia="it-IT"/>
        </w:rPr>
      </w:pPr>
      <w:r w:rsidRPr="00513DF0">
        <w:rPr>
          <w:rFonts w:ascii="Arial" w:eastAsia="Times New Roman" w:hAnsi="Arial" w:cs="Arial"/>
          <w:color w:val="666666"/>
          <w:sz w:val="24"/>
          <w:szCs w:val="24"/>
          <w:lang w:eastAsia="it-IT"/>
        </w:rPr>
        <w:t>Ogni ulteriore chiarimento ed approfondimento sull’argomento potrà essere richiesto al coordinatore del servizio: Dr. Francesco Polverini.</w:t>
      </w:r>
    </w:p>
    <w:p w:rsidR="000229B5" w:rsidRDefault="000229B5"/>
    <w:sectPr w:rsidR="000229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DF0"/>
    <w:rsid w:val="000229B5"/>
    <w:rsid w:val="0051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FC9874"/>
  <w15:chartTrackingRefBased/>
  <w15:docId w15:val="{DD85AA37-2BAE-4F9E-8AF1-1DD807E9F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81191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www.sportellounicoprevidenziale.it/DURCWeb/setupInit.do?method=init&amp;TYPE=33554433&amp;REALMOID=06-ebe2fe1d-7723-473e-ad4b-3f7691602aad&amp;GUID=&amp;SMAUTHREASON=0&amp;METHOD=GET&amp;SMAGENTNAME=-SM-hoeKxaW%2fVGebImXo9IsNjYMbK5qKDCr7zM9s4DVZJDFHTaNzXHd%2bN6oAC%2foHp6NxynAxErbTn2G3a2TF3Mbcv1JlDG5IgRwM&amp;TARGET=-SM-http%3a%2f%2fwww%2esportellounicoprevidenziale%2eit%2fDURCWeb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20342-5310-4744-B35C-1034A52D5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1261</Characters>
  <Application>Microsoft Office Word</Application>
  <DocSecurity>8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</dc:creator>
  <cp:keywords/>
  <dc:description/>
  <cp:lastModifiedBy>Stefano</cp:lastModifiedBy>
  <cp:revision>1</cp:revision>
  <dcterms:created xsi:type="dcterms:W3CDTF">2016-06-01T14:36:00Z</dcterms:created>
  <dcterms:modified xsi:type="dcterms:W3CDTF">2016-06-01T14:39:00Z</dcterms:modified>
</cp:coreProperties>
</file>